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53492">
      <w:pPr>
        <w:wordWrap w:val="0"/>
        <w:jc w:val="right"/>
        <w:rPr>
          <w:rFonts w:hint="default" w:ascii="Palatino Linotype" w:hAnsi="Palatino Linotype" w:eastAsia="Times New Roman" w:cs="Palatino Linotype"/>
          <w:b/>
          <w:bCs/>
          <w:color w:val="auto"/>
          <w:sz w:val="24"/>
          <w:szCs w:val="24"/>
          <w:lang w:val="en-CA" w:eastAsia="en-GB"/>
        </w:rPr>
      </w:pPr>
      <w:r>
        <w:rPr>
          <w:rFonts w:hint="default" w:ascii="Palatino Linotype" w:hAnsi="Palatino Linotype" w:eastAsia="Times New Roman" w:cs="Palatino Linotype"/>
          <w:b/>
          <w:bCs/>
          <w:color w:val="auto"/>
          <w:sz w:val="24"/>
          <w:szCs w:val="24"/>
          <w:lang w:val="en-CA" w:eastAsia="en-GB"/>
        </w:rPr>
        <w:t>Protocol:</w:t>
      </w:r>
      <w:r>
        <w:rPr>
          <w:rFonts w:hint="default" w:ascii="Palatino Linotype" w:hAnsi="Palatino Linotype" w:eastAsia="Times New Roman" w:cs="Palatino Linotype"/>
          <w:b/>
          <w:bCs/>
          <w:color w:val="auto"/>
          <w:sz w:val="24"/>
          <w:szCs w:val="24"/>
          <w:lang w:eastAsia="en-GB"/>
        </w:rPr>
        <w:t xml:space="preserve"> H/</w:t>
      </w:r>
      <w:r>
        <w:rPr>
          <w:rFonts w:hint="default" w:ascii="Palatino Linotype" w:hAnsi="Palatino Linotype" w:eastAsia="Times New Roman" w:cs="Palatino Linotype"/>
          <w:b/>
          <w:bCs/>
          <w:color w:val="auto"/>
          <w:sz w:val="24"/>
          <w:szCs w:val="24"/>
          <w:lang w:val="en-CA" w:eastAsia="en-GB"/>
        </w:rPr>
        <w:t>72</w:t>
      </w:r>
      <w:r>
        <w:rPr>
          <w:rFonts w:hint="default" w:ascii="Palatino Linotype" w:hAnsi="Palatino Linotype" w:eastAsia="Times New Roman" w:cs="Palatino Linotype"/>
          <w:b/>
          <w:bCs/>
          <w:color w:val="auto"/>
          <w:sz w:val="24"/>
          <w:szCs w:val="24"/>
          <w:lang w:eastAsia="en-GB"/>
        </w:rPr>
        <w:t>/2024</w:t>
      </w:r>
      <w:r>
        <w:rPr>
          <w:rFonts w:hint="default" w:ascii="Palatino Linotype" w:hAnsi="Palatino Linotype" w:eastAsia="Times New Roman" w:cs="Palatino Linotype"/>
          <w:b/>
          <w:bCs/>
          <w:color w:val="auto"/>
          <w:sz w:val="24"/>
          <w:szCs w:val="24"/>
          <w:lang w:val="en-CA" w:eastAsia="en-GB"/>
        </w:rPr>
        <w:t xml:space="preserve"> E</w:t>
      </w:r>
    </w:p>
    <w:p w14:paraId="477B6265">
      <w:pPr>
        <w:jc w:val="right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526AD6F1">
      <w:pPr>
        <w:jc w:val="right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292A81FB">
      <w:pPr>
        <w:jc w:val="right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Winnipeg, December 5, 2024</w:t>
      </w:r>
    </w:p>
    <w:p w14:paraId="36F62328">
      <w:pP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5D4FEA5E">
      <w:pP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Glory to Jesus Christ!</w:t>
      </w:r>
    </w:p>
    <w:p w14:paraId="5EACEC86">
      <w:pP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173F535B">
      <w:pPr>
        <w:jc w:val="center"/>
        <w:rPr>
          <w:rFonts w:hint="default" w:ascii="Palatino Linotype" w:hAnsi="Palatino Linotype" w:eastAsia="Times New Roman" w:cs="Palatino Linotype"/>
          <w:b/>
          <w:bCs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b/>
          <w:bCs/>
          <w:color w:val="auto"/>
          <w:sz w:val="24"/>
          <w:szCs w:val="24"/>
          <w:lang w:eastAsia="en-GB"/>
        </w:rPr>
        <w:t>DECREE</w:t>
      </w:r>
    </w:p>
    <w:p w14:paraId="5F5F4655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on the proclamation in the A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>rcheparchy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 of Winnipeg of</w:t>
      </w:r>
    </w:p>
    <w:p w14:paraId="38548021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>PILGRIMAGE SITES</w:t>
      </w:r>
    </w:p>
    <w:p w14:paraId="34062ABA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on the occasion of the Jubilee Year of God 2025</w:t>
      </w:r>
    </w:p>
    <w:p w14:paraId="5215FFA9">
      <w:pP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20A01901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To the glory of the Holy, Consubstantial, Life-giving and Indivisible Trinity,</w:t>
      </w:r>
    </w:p>
    <w:p w14:paraId="1DECB9B8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Father and Son and Holy Spirit. Amen.</w:t>
      </w:r>
    </w:p>
    <w:p w14:paraId="0514E576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By the Grace of God</w:t>
      </w:r>
    </w:p>
    <w:p w14:paraId="66545466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His 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>Grace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,</w:t>
      </w:r>
    </w:p>
    <w:p w14:paraId="678A196A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Most Reverend Lawrence (Hu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>c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ulak),</w:t>
      </w:r>
    </w:p>
    <w:p w14:paraId="04F9ED17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Metropolitan - Archbishop</w:t>
      </w:r>
    </w:p>
    <w:p w14:paraId="14FCBC3B">
      <w:pP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1269B176">
      <w:pP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His Holiness Pope Francis has proclaimed the Ordinary Jubilee Year 2025 and invited the faithful of the Eastern Catholic Churches to participate in it.</w:t>
      </w:r>
    </w:p>
    <w:p w14:paraId="39ECC4D0">
      <w:pP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608768EC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Therefore, by the authority given to us, considering the norm of can. 191 § 1-2 of the Code of Canons of the Eastern Churches,</w:t>
      </w:r>
    </w:p>
    <w:p w14:paraId="4C6C9614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taking into account the Bull of Pope Francis </w:t>
      </w:r>
      <w:r>
        <w:rPr>
          <w:rFonts w:hint="default" w:ascii="Palatino Linotype" w:hAnsi="Palatino Linotype" w:eastAsia="Times New Roman" w:cs="Palatino Linotype"/>
          <w:i/>
          <w:iCs/>
          <w:color w:val="auto"/>
          <w:sz w:val="24"/>
          <w:szCs w:val="24"/>
          <w:lang w:eastAsia="en-GB"/>
        </w:rPr>
        <w:t>Spes non confundit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 -“Hope does not disappoint”, art. 6 ; 23 (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 xml:space="preserve">May 9, 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2024) and the Norm of the Apostolic Penitentiary regarding the indulgence in the Ordinary Jubilee Year of the Lord 2025 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 xml:space="preserve">(May 13, 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2024),</w:t>
      </w:r>
    </w:p>
    <w:p w14:paraId="5AB165C0">
      <w:pP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6FF522FE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WE PROCLAIM</w:t>
      </w:r>
    </w:p>
    <w:p w14:paraId="254DBA94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ON THE OCCASION OF THE JUBILE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>E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 YEAR OF THE LORD 2025</w:t>
      </w:r>
    </w:p>
    <w:p w14:paraId="6ABF939E">
      <w:pP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0F692F0D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The Cathedral of St. Vladimir and Olga in the city of Winnipeg,</w:t>
      </w:r>
    </w:p>
    <w:p w14:paraId="5719D70F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Church of the Immaculate Conception of the Virgin Mary</w:t>
      </w:r>
    </w:p>
    <w:p w14:paraId="2196ECB5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and the Grotto of Our Lady of Lourdes in the 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>municipality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 of Cooks Creek, and</w:t>
      </w:r>
    </w:p>
    <w:p w14:paraId="72C9DDD0">
      <w:pPr>
        <w:jc w:val="center"/>
        <w:rPr>
          <w:rFonts w:hint="default" w:ascii="Palatino Linotype" w:hAnsi="Palatino Linotype" w:cs="Palatino Linotype"/>
          <w:color w:val="auto"/>
          <w:sz w:val="24"/>
          <w:szCs w:val="24"/>
          <w:lang w:val="en-CA"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>Bishop Velychkovsky National Martyr’s Shrine</w:t>
      </w:r>
      <w:r>
        <w:rPr>
          <w:rFonts w:hint="default" w:ascii="Palatino Linotype" w:hAnsi="Palatino Linotype" w:cs="Palatino Linotype"/>
          <w:color w:val="auto"/>
          <w:sz w:val="24"/>
          <w:szCs w:val="24"/>
          <w:lang w:val="en-CA" w:eastAsia="en-GB"/>
        </w:rPr>
        <w:t xml:space="preserve"> </w:t>
      </w:r>
    </w:p>
    <w:p w14:paraId="28CE5E38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</w:pPr>
      <w:r>
        <w:rPr>
          <w:rFonts w:hint="default" w:ascii="Palatino Linotype" w:hAnsi="Palatino Linotype" w:cs="Palatino Linotype"/>
          <w:color w:val="auto"/>
          <w:sz w:val="24"/>
          <w:szCs w:val="24"/>
          <w:lang w:val="en-CA" w:eastAsia="en-GB"/>
        </w:rPr>
        <w:t>at St. Joseph the Betrothed Church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 xml:space="preserve"> in the city of Winnipeg</w:t>
      </w:r>
    </w:p>
    <w:p w14:paraId="6DEA9640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from December 29, 2024 to December 28, 2025</w:t>
      </w:r>
    </w:p>
    <w:p w14:paraId="560622F2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>PILGRIMAGE SITES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,</w:t>
      </w:r>
    </w:p>
    <w:p w14:paraId="087AB846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where you can receive full Jubilee indulgences.</w:t>
      </w:r>
    </w:p>
    <w:p w14:paraId="370E3B5A">
      <w:pP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5311086B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All pilgrims who in these churches will comply with all the conditions for the indulgence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>: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 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>approach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 the Holy Sacrament of Penance, participate in the Holy Liturgy, receive the Most Holy Eucharist, pray for the intention of the Holy Fathe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>r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, from December 29, 2024 to December 28, 2025 will receive a full Jubilee indulgence.</w:t>
      </w:r>
    </w:p>
    <w:p w14:paraId="61D58156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3F809E44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I call on all the faithful of the Archeparchy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 xml:space="preserve"> of Winnipeg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 to take an active part in celebrating the Jubilee Year of God 2025 in accordance with the Plan of Actions and Initiatives published by the Jubilee Committee of our Church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uk-UA" w:eastAsia="en-GB"/>
        </w:rPr>
        <w:t xml:space="preserve"> 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>and Archeparchy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,</w:t>
      </w:r>
    </w:p>
    <w:p w14:paraId="76A97848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 living it as a time of renewal in living faith, growth in sacrificial love </w:t>
      </w:r>
    </w:p>
    <w:p w14:paraId="07610ADF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and strengthening unshakable hope in God's generous graces for our God-loving Ukrainian people, the prosperity of the Ukrainian Catholic Church </w:t>
      </w:r>
    </w:p>
    <w:p w14:paraId="72187F67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and the development of the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 xml:space="preserve"> 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Archeparchy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 xml:space="preserve"> of Winnipeg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.</w:t>
      </w:r>
    </w:p>
    <w:p w14:paraId="040965E9">
      <w:pP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7BAFF249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Placing this Jubilee Year under the Maternal Protection of the Most Holy 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>Mother of God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 - our indestructible Oranta, relying on the prayerful intercession of the saints and righteous of the Ukrainian land,</w:t>
      </w:r>
    </w:p>
    <w:p w14:paraId="5958B9AD">
      <w:pPr>
        <w:jc w:val="center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I invoke upon all the grace of our Lord Jesus Christ and the love of God and the Father, and the communion of the Holy Spirit!</w:t>
      </w:r>
    </w:p>
    <w:p w14:paraId="0BF7847D">
      <w:pP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3308BAEA">
      <w:pP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63CA37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This decree comes into 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  <w:t>effect</w:t>
      </w: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 xml:space="preserve"> on December 29, 2024.</w:t>
      </w:r>
    </w:p>
    <w:p w14:paraId="4D7ADC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6BDE3A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4C7C8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64D00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The Lord's blessing be upon you!</w:t>
      </w:r>
    </w:p>
    <w:p w14:paraId="0A530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006E2F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Brush Script MT" w:hAnsi="Brush Script MT" w:eastAsia="Times New Roman" w:cs="Brush Script MT"/>
          <w:color w:val="auto"/>
          <w:sz w:val="56"/>
          <w:szCs w:val="56"/>
          <w:lang w:val="en-US" w:eastAsia="en-GB"/>
        </w:rPr>
      </w:pPr>
      <w:r>
        <w:rPr>
          <w:rFonts w:hint="default" w:ascii="Brush Script MT" w:hAnsi="Brush Script MT" w:cs="Brush Script MT"/>
          <w:i w:val="0"/>
          <w:iCs w:val="0"/>
          <w:color w:val="auto"/>
          <w:sz w:val="40"/>
          <w:szCs w:val="40"/>
          <w:lang w:val="en-US" w:eastAsia="en-GB"/>
        </w:rPr>
        <w:t>+</w:t>
      </w:r>
      <w:r>
        <w:rPr>
          <w:rFonts w:hint="default" w:ascii="Brush Script MT" w:hAnsi="Brush Script MT" w:cs="Brush Script MT"/>
          <w:i w:val="0"/>
          <w:iCs w:val="0"/>
          <w:color w:val="auto"/>
          <w:sz w:val="56"/>
          <w:szCs w:val="56"/>
          <w:lang w:val="en-US" w:eastAsia="en-GB"/>
        </w:rPr>
        <w:t>Lawrenc</w:t>
      </w:r>
      <w:bookmarkStart w:id="0" w:name="_GoBack"/>
      <w:bookmarkEnd w:id="0"/>
      <w:r>
        <w:rPr>
          <w:rFonts w:hint="default" w:ascii="Brush Script MT" w:hAnsi="Brush Script MT" w:cs="Brush Script MT"/>
          <w:i w:val="0"/>
          <w:iCs w:val="0"/>
          <w:color w:val="auto"/>
          <w:sz w:val="56"/>
          <w:szCs w:val="56"/>
          <w:lang w:val="en-US" w:eastAsia="en-GB"/>
        </w:rPr>
        <w:t>e Huculak</w:t>
      </w:r>
    </w:p>
    <w:p w14:paraId="64DAC1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</w:pPr>
    </w:p>
    <w:p w14:paraId="5943E2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val="en-CA" w:eastAsia="en-GB"/>
        </w:rPr>
      </w:pPr>
      <w:r>
        <w:rPr>
          <w:rFonts w:hint="default" w:ascii="Palatino Linotype" w:hAnsi="Palatino Linotype" w:eastAsia="Times New Roman" w:cs="Palatino Linotype"/>
          <w:color w:val="auto"/>
          <w:sz w:val="24"/>
          <w:szCs w:val="24"/>
          <w:lang w:eastAsia="en-GB"/>
        </w:rPr>
        <w:t>Metropolitan - Archbishop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2307" w:right="1440" w:bottom="1440" w:left="1440" w:header="706" w:footer="706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E61E3">
    <w:pPr>
      <w:pStyle w:val="4"/>
      <w:pBdr>
        <w:top w:val="single" w:color="auto" w:sz="4" w:space="1"/>
      </w:pBdr>
      <w:jc w:val="center"/>
      <w:rPr>
        <w:sz w:val="18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F63F7">
    <w:pPr>
      <w:pStyle w:val="4"/>
      <w:pBdr>
        <w:top w:val="single" w:color="auto" w:sz="8" w:space="1"/>
      </w:pBdr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233 Scotia Street, Winnipeg, Manitoba R2V 1V7 </w:t>
    </w:r>
  </w:p>
  <w:p w14:paraId="22BBA010">
    <w:pPr>
      <w:pStyle w:val="4"/>
      <w:pBdr>
        <w:top w:val="single" w:color="auto" w:sz="8" w:space="1"/>
      </w:pBdr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Tel: </w:t>
    </w:r>
    <w:r>
      <w:rPr>
        <w:rFonts w:ascii="Arial" w:hAnsi="Arial" w:cs="Arial"/>
        <w:color w:val="000000"/>
        <w:sz w:val="20"/>
        <w:szCs w:val="20"/>
      </w:rPr>
      <w:t>(204)</w:t>
    </w:r>
    <w:r>
      <w:rPr>
        <w:rFonts w:ascii="Arial" w:hAnsi="Arial" w:cs="Arial"/>
        <w:color w:val="000000"/>
      </w:rPr>
      <w:t xml:space="preserve"> 338-7801 </w:t>
    </w:r>
    <w:r>
      <w:rPr>
        <w:rFonts w:ascii="Arial" w:hAnsi="Arial" w:cs="Arial"/>
        <w:color w:val="000000"/>
        <w:sz w:val="20"/>
        <w:szCs w:val="20"/>
      </w:rPr>
      <w:t xml:space="preserve">– ext. </w:t>
    </w:r>
    <w:r>
      <w:rPr>
        <w:rFonts w:ascii="Arial" w:hAnsi="Arial" w:cs="Arial"/>
        <w:color w:val="000000"/>
      </w:rPr>
      <w:t xml:space="preserve">4    Fax: </w:t>
    </w:r>
    <w:r>
      <w:rPr>
        <w:rFonts w:ascii="Arial" w:hAnsi="Arial" w:cs="Arial"/>
        <w:color w:val="000000"/>
        <w:sz w:val="20"/>
        <w:szCs w:val="20"/>
      </w:rPr>
      <w:t>(204)</w:t>
    </w:r>
    <w:r>
      <w:rPr>
        <w:rFonts w:ascii="Arial" w:hAnsi="Arial" w:cs="Arial"/>
        <w:color w:val="000000"/>
      </w:rPr>
      <w:t xml:space="preserve"> 339-4006    E-mail: chancellor@archeparchy.ca</w:t>
    </w:r>
    <w:r>
      <w:rPr>
        <w:rFonts w:ascii="Arial" w:hAnsi="Arial" w:cs="Arial"/>
        <w:color w:val="000000"/>
        <w:lang w:val="uk-UA"/>
      </w:rPr>
      <w:t xml:space="preserve">  </w:t>
    </w:r>
    <w:r>
      <w:rPr>
        <w:rFonts w:ascii="Arial" w:hAnsi="Arial" w:cs="Arial"/>
        <w:color w:val="000000"/>
        <w:lang w:val="en-US"/>
      </w:rPr>
      <w:t xml:space="preserve"> </w:t>
    </w:r>
    <w:r>
      <w:rPr>
        <w:rFonts w:ascii="Arial" w:hAnsi="Arial" w:cs="Arial"/>
        <w:color w:val="000000"/>
        <w:lang w:val="uk-UA"/>
      </w:rPr>
      <w:t xml:space="preserve"> </w:t>
    </w:r>
    <w:r>
      <w:rPr>
        <w:rFonts w:ascii="Arial" w:hAnsi="Arial" w:cs="Arial"/>
        <w:color w:val="000000"/>
      </w:rPr>
      <w:t>www.archeparchy.ca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AA639">
    <w:pPr>
      <w:pStyle w:val="5"/>
      <w:pBdr>
        <w:bottom w:val="single" w:color="auto" w:sz="4" w:space="0"/>
      </w:pBdr>
      <w:jc w:val="center"/>
      <w:rPr>
        <w:rFonts w:ascii="Franklin Gothic Book" w:hAnsi="Franklin Gothic Book" w:cs="Arial"/>
        <w:spacing w:val="120"/>
        <w:sz w:val="22"/>
        <w:szCs w:val="22"/>
      </w:rPr>
    </w:pPr>
    <w:r>
      <w:rPr>
        <w:rFonts w:ascii="Franklin Gothic Book" w:hAnsi="Franklin Gothic Book" w:cs="Arial"/>
        <w:spacing w:val="120"/>
        <w:sz w:val="22"/>
        <w:szCs w:val="22"/>
      </w:rPr>
      <w:t>Ukrainian Catholic Archeparchy of Winnipeg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27875">
    <w:pPr>
      <w:pStyle w:val="5"/>
      <w:jc w:val="center"/>
      <w:rPr>
        <w:rFonts w:ascii="Franklin Gothic Book" w:hAnsi="Franklin Gothic Book"/>
        <w:b/>
        <w:bCs/>
      </w:rPr>
    </w:pPr>
    <w:r>
      <w:rPr>
        <w:rFonts w:ascii="Franklin Gothic Book" w:hAnsi="Franklin Gothic Book"/>
        <w:b/>
        <w:bCs/>
        <w:color w:val="auto"/>
        <w:sz w:val="48"/>
      </w:rPr>
      <w:t>Ukrainian Catholic Archeparchy of Winnipeg</w:t>
    </w:r>
    <w:r>
      <w:rPr>
        <w:rFonts w:ascii="Franklin Gothic Book" w:hAnsi="Franklin Gothic Book"/>
        <w:b/>
        <w:bCs/>
        <w:color w:val="auto"/>
        <w:sz w:val="48"/>
      </w:rPr>
      <w:br w:type="textWrapping"/>
    </w:r>
    <w:r>
      <w:rPr>
        <w:rFonts w:ascii="Franklin Gothic Book" w:hAnsi="Franklin Gothic Book"/>
        <w:b/>
        <w:bCs/>
        <w:color w:val="auto"/>
        <w:sz w:val="44"/>
        <w:lang w:val="uk-UA"/>
      </w:rPr>
      <w:t>Українська Католицька Архиєпархія в Вінніпеґу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90"/>
    <w:rsid w:val="00024757"/>
    <w:rsid w:val="000361A7"/>
    <w:rsid w:val="00104A1D"/>
    <w:rsid w:val="00173227"/>
    <w:rsid w:val="00187AFE"/>
    <w:rsid w:val="00191597"/>
    <w:rsid w:val="001B540C"/>
    <w:rsid w:val="00203FC2"/>
    <w:rsid w:val="0021315D"/>
    <w:rsid w:val="00246690"/>
    <w:rsid w:val="00272126"/>
    <w:rsid w:val="002F24F3"/>
    <w:rsid w:val="00305D09"/>
    <w:rsid w:val="00352BFA"/>
    <w:rsid w:val="003A7E66"/>
    <w:rsid w:val="003C5D17"/>
    <w:rsid w:val="003F2350"/>
    <w:rsid w:val="004471A4"/>
    <w:rsid w:val="00464337"/>
    <w:rsid w:val="004B0345"/>
    <w:rsid w:val="004E0710"/>
    <w:rsid w:val="004E611C"/>
    <w:rsid w:val="00511095"/>
    <w:rsid w:val="00516A70"/>
    <w:rsid w:val="005B3DB1"/>
    <w:rsid w:val="005B7705"/>
    <w:rsid w:val="005D557E"/>
    <w:rsid w:val="006344B6"/>
    <w:rsid w:val="00642745"/>
    <w:rsid w:val="00673A7C"/>
    <w:rsid w:val="00677BC8"/>
    <w:rsid w:val="00712ED2"/>
    <w:rsid w:val="007B1EFB"/>
    <w:rsid w:val="007C361A"/>
    <w:rsid w:val="007C52A7"/>
    <w:rsid w:val="0098231B"/>
    <w:rsid w:val="00995EBA"/>
    <w:rsid w:val="009F5F13"/>
    <w:rsid w:val="00A21897"/>
    <w:rsid w:val="00A52C25"/>
    <w:rsid w:val="00A5763A"/>
    <w:rsid w:val="00A84F6B"/>
    <w:rsid w:val="00AA50EA"/>
    <w:rsid w:val="00B26B0A"/>
    <w:rsid w:val="00BC1387"/>
    <w:rsid w:val="00BD3347"/>
    <w:rsid w:val="00C55A3F"/>
    <w:rsid w:val="00C86974"/>
    <w:rsid w:val="00CE5D60"/>
    <w:rsid w:val="00CF2E56"/>
    <w:rsid w:val="00D04430"/>
    <w:rsid w:val="00D3555A"/>
    <w:rsid w:val="00D37E7A"/>
    <w:rsid w:val="00DC4B9F"/>
    <w:rsid w:val="00DF5D8E"/>
    <w:rsid w:val="00DF7B62"/>
    <w:rsid w:val="00E060A7"/>
    <w:rsid w:val="00E50C35"/>
    <w:rsid w:val="00E8250D"/>
    <w:rsid w:val="00E93A18"/>
    <w:rsid w:val="00EA0BE6"/>
    <w:rsid w:val="00F2231A"/>
    <w:rsid w:val="00F27E5A"/>
    <w:rsid w:val="00F448A0"/>
    <w:rsid w:val="00F83D69"/>
    <w:rsid w:val="00FA3929"/>
    <w:rsid w:val="00FE5208"/>
    <w:rsid w:val="00FF1CCC"/>
    <w:rsid w:val="163E130D"/>
    <w:rsid w:val="21D340B8"/>
    <w:rsid w:val="22AA084B"/>
    <w:rsid w:val="300D5481"/>
    <w:rsid w:val="3B357270"/>
    <w:rsid w:val="3CA52FAE"/>
    <w:rsid w:val="3D63377E"/>
    <w:rsid w:val="426F64C9"/>
    <w:rsid w:val="4EC50F73"/>
    <w:rsid w:val="5B073ED2"/>
    <w:rsid w:val="6582177B"/>
    <w:rsid w:val="6B7A0150"/>
    <w:rsid w:val="747D3064"/>
    <w:rsid w:val="749A05DB"/>
    <w:rsid w:val="76442B95"/>
    <w:rsid w:val="7D4138B4"/>
    <w:rsid w:val="7D557DD6"/>
    <w:rsid w:val="7FE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CA" w:eastAsia="en-C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8"/>
    <w:autoRedefine/>
    <w:qFormat/>
    <w:uiPriority w:val="0"/>
    <w:pPr>
      <w:tabs>
        <w:tab w:val="center" w:pos="4320"/>
        <w:tab w:val="right" w:pos="8640"/>
      </w:tabs>
    </w:p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page number"/>
    <w:basedOn w:val="2"/>
    <w:autoRedefine/>
    <w:qFormat/>
    <w:uiPriority w:val="0"/>
  </w:style>
  <w:style w:type="character" w:customStyle="1" w:styleId="8">
    <w:name w:val="Header Char"/>
    <w:basedOn w:val="2"/>
    <w:link w:val="5"/>
    <w:qFormat/>
    <w:uiPriority w:val="0"/>
    <w:rPr>
      <w:rFonts w:ascii="Times New Roman" w:hAnsi="Times New Roman" w:eastAsia="Times New Roman" w:cs="Times New Roman"/>
      <w:lang w:eastAsia="en-CA"/>
    </w:rPr>
  </w:style>
  <w:style w:type="character" w:customStyle="1" w:styleId="9">
    <w:name w:val="Footer Char"/>
    <w:basedOn w:val="2"/>
    <w:link w:val="4"/>
    <w:qFormat/>
    <w:uiPriority w:val="0"/>
    <w:rPr>
      <w:rFonts w:ascii="Times New Roman" w:hAnsi="Times New Roman" w:eastAsia="Times New Roman" w:cs="Times New Roman"/>
      <w:lang w:eastAsia="en-CA"/>
    </w:rPr>
  </w:style>
  <w:style w:type="paragraph" w:styleId="10">
    <w:name w:val="Intense Quote"/>
    <w:basedOn w:val="1"/>
    <w:next w:val="1"/>
    <w:qFormat/>
    <w:uiPriority w:val="99"/>
    <w:pPr>
      <w:pBdr>
        <w:bottom w:val="single" w:color="4F81BD" w:sz="4" w:space="4"/>
      </w:pBdr>
      <w:spacing w:before="360" w:after="280" w:line="276" w:lineRule="auto"/>
      <w:jc w:val="center"/>
      <w:outlineLvl w:val="0"/>
    </w:pPr>
    <w:rPr>
      <w:rFonts w:ascii="Palatino Linotype" w:hAnsi="Palatino Linotype"/>
      <w:i/>
      <w:iCs/>
      <w:smallCaps/>
      <w:sz w:val="22"/>
      <w:szCs w:val="22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114</Words>
  <Characters>653</Characters>
  <Lines>5</Lines>
  <Paragraphs>1</Paragraphs>
  <TotalTime>71</TotalTime>
  <ScaleCrop>false</ScaleCrop>
  <LinksUpToDate>false</LinksUpToDate>
  <CharactersWithSpaces>766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2023-12-06T21:55:00Z</dcterms:created>
  <dc:creator>Michael</dc:creator>
  <cp:lastModifiedBy>Андрійко К.</cp:lastModifiedBy>
  <cp:lastPrinted>2024-12-03T16:32:00Z</cp:lastPrinted>
  <dcterms:modified xsi:type="dcterms:W3CDTF">2024-12-07T16:00:36Z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C64243A6B94D4D3686E4D068DDBF7A99_13</vt:lpwstr>
  </property>
</Properties>
</file>